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0F" w:rsidRDefault="00DB2F0F" w:rsidP="00DB2F0F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DB2F0F" w:rsidRDefault="00DB2F0F" w:rsidP="00DB2F0F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DB2F0F" w:rsidRDefault="00DB2F0F" w:rsidP="00DB2F0F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B2F0F" w:rsidRDefault="00DB2F0F" w:rsidP="00DB2F0F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DB2F0F" w:rsidRDefault="00DB2F0F" w:rsidP="00DB2F0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B2F0F" w:rsidRDefault="00DB2F0F" w:rsidP="00DB2F0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B2F0F" w:rsidRDefault="00DB2F0F" w:rsidP="00DB2F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</w:t>
      </w:r>
      <w:r w:rsidR="00C830AA">
        <w:rPr>
          <w:rFonts w:ascii="Times New Roman" w:eastAsia="Times New Roman" w:hAnsi="Times New Roman" w:cs="Times New Roman"/>
          <w:b/>
          <w:sz w:val="24"/>
          <w:szCs w:val="24"/>
        </w:rPr>
        <w:t xml:space="preserve"> KULVIEČIO MOKYKLOS MATEMATIKOS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DB2F0F" w:rsidRDefault="00DB2F0F" w:rsidP="00DB2F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F0F" w:rsidRDefault="00DB2F0F" w:rsidP="00DB2F0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DB2F0F" w:rsidRDefault="00DB2F0F" w:rsidP="00DB2F0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DB2F0F" w:rsidRDefault="00DB2F0F" w:rsidP="00DB2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F0F" w:rsidRDefault="00DB2F0F" w:rsidP="00DB2F0F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proofErr w:type="spellEnd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C83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matematikos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DB2F0F" w:rsidRDefault="00DB2F0F" w:rsidP="00DB2F0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B2F0F" w:rsidRDefault="00DB2F0F" w:rsidP="00DB2F0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C830AA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F0F" w:rsidRDefault="00DB2F0F" w:rsidP="00DB2F0F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F0F" w:rsidRDefault="00DB2F0F" w:rsidP="00DB2F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0F" w:rsidRDefault="00DB2F0F" w:rsidP="00DB2F0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DB2F0F" w:rsidRDefault="00DB2F0F" w:rsidP="00DB2F0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DB2F0F" w:rsidRDefault="00DB2F0F" w:rsidP="00DB2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F0F" w:rsidRDefault="00DB2F0F" w:rsidP="00DB2F0F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2F0F" w:rsidRDefault="00DB2F0F" w:rsidP="00DB2F0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2F0F" w:rsidRDefault="00C830AA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matematikos</w:t>
      </w:r>
      <w:proofErr w:type="spellEnd"/>
      <w:r w:rsidR="00DB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0F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DB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0F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DB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0F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DB2F0F">
        <w:rPr>
          <w:rFonts w:ascii="Times New Roman" w:hAnsi="Times New Roman" w:cs="Times New Roman"/>
          <w:sz w:val="24"/>
          <w:szCs w:val="24"/>
        </w:rPr>
        <w:t>;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F0F" w:rsidRDefault="00DB2F0F" w:rsidP="00DB2F0F">
      <w:pPr>
        <w:pStyle w:val="Antrat1"/>
        <w:ind w:left="0"/>
        <w:jc w:val="both"/>
        <w:rPr>
          <w:rFonts w:cs="Times New Roman"/>
          <w:lang w:val="lt-LT"/>
        </w:rPr>
      </w:pPr>
    </w:p>
    <w:p w:rsidR="00DB2F0F" w:rsidRDefault="00DB2F0F" w:rsidP="00DB2F0F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B2F0F" w:rsidRDefault="00DB2F0F" w:rsidP="00DB2F0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DB2F0F" w:rsidRDefault="00DB2F0F" w:rsidP="00DB2F0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DB2F0F" w:rsidRDefault="00DB2F0F" w:rsidP="00DB2F0F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DB2F0F" w:rsidRDefault="00DB2F0F" w:rsidP="00DB2F0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5-10</w:t>
      </w:r>
      <w:r w:rsidR="00C830AA">
        <w:rPr>
          <w:rFonts w:ascii="Times New Roman" w:hAnsi="Times New Roman" w:cs="Times New Roman"/>
          <w:sz w:val="24"/>
          <w:szCs w:val="24"/>
          <w:lang w:val="lt-LT"/>
        </w:rPr>
        <w:t xml:space="preserve"> kl. mokinius pagal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DB2F0F" w:rsidRDefault="00DB2F0F" w:rsidP="00DB2F0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5.3. vykdo veiklas mokyklos bendruomenei: </w:t>
      </w:r>
      <w:r w:rsidR="00441003" w:rsidRPr="00034C81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41003">
        <w:rPr>
          <w:rFonts w:ascii="Times New Roman" w:hAnsi="Times New Roman" w:cs="Times New Roman"/>
          <w:sz w:val="24"/>
          <w:szCs w:val="24"/>
          <w:lang w:val="lt-LT"/>
        </w:rPr>
        <w:t>alyvauja vertinant Mokyklos</w:t>
      </w:r>
      <w:r w:rsidR="00441003"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mokinių NMPP</w:t>
      </w:r>
      <w:r w:rsidR="00441003">
        <w:rPr>
          <w:rFonts w:ascii="Times New Roman" w:hAnsi="Times New Roman" w:cs="Times New Roman"/>
          <w:sz w:val="24"/>
          <w:szCs w:val="24"/>
          <w:lang w:val="lt-LT"/>
        </w:rPr>
        <w:t>, PUPP</w:t>
      </w:r>
      <w:r w:rsidR="00441003"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pasiekimus, pagal kompetenciją teikia konsultacinę,</w:t>
      </w:r>
      <w:r w:rsidR="00441003">
        <w:rPr>
          <w:rFonts w:ascii="Times New Roman" w:hAnsi="Times New Roman" w:cs="Times New Roman"/>
          <w:sz w:val="24"/>
          <w:szCs w:val="24"/>
          <w:lang w:val="lt-LT"/>
        </w:rPr>
        <w:t xml:space="preserve"> didaktinę pagalbą Mokyklos</w:t>
      </w:r>
      <w:r w:rsidR="00441003"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kolegoms</w:t>
      </w:r>
      <w:r w:rsidR="00441003">
        <w:rPr>
          <w:rFonts w:ascii="Times New Roman" w:hAnsi="Times New Roman" w:cs="Times New Roman"/>
          <w:sz w:val="24"/>
          <w:szCs w:val="24"/>
          <w:lang w:val="lt-LT"/>
        </w:rPr>
        <w:t>,</w:t>
      </w:r>
      <w:bookmarkStart w:id="0" w:name="_GoBack"/>
      <w:bookmarkEnd w:id="0"/>
      <w:r w:rsidR="004410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rengia mokinius konkursams ir olimpiadoms; dalyvauja Mokyklos organizuojamuose susitikimuose, posėdžiuose, pagal kompetenciją dalyvauja darbo grupėse, Mokyklos savivaldos institucijose; Mokyklos bendrojo ugdymo dalykų metodinėje grupėje inicijuoja pasi</w:t>
      </w:r>
      <w:r w:rsidR="00321EC6">
        <w:rPr>
          <w:rFonts w:ascii="Times New Roman" w:hAnsi="Times New Roman" w:cs="Times New Roman"/>
          <w:sz w:val="24"/>
          <w:szCs w:val="24"/>
          <w:lang w:val="lt-LT"/>
        </w:rPr>
        <w:t>tarimų temas, susijusias su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</w:t>
      </w:r>
      <w:r w:rsidR="00321EC6">
        <w:rPr>
          <w:rFonts w:ascii="Times New Roman" w:hAnsi="Times New Roman" w:cs="Times New Roman"/>
          <w:sz w:val="24"/>
          <w:szCs w:val="24"/>
          <w:lang w:val="lt-LT"/>
        </w:rPr>
        <w:t>o įstaigų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kvalifikaciją, vadovauja klasei pagal Mokyklos direktoriaus įsakymu patvirtintą Klasės vadovo veiklos aprašą.  </w:t>
      </w:r>
    </w:p>
    <w:p w:rsidR="00DB2F0F" w:rsidRDefault="00DB2F0F" w:rsidP="00DB2F0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B2F0F" w:rsidRDefault="00DB2F0F" w:rsidP="00DB2F0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DB2F0F" w:rsidRDefault="00DB2F0F" w:rsidP="00DB2F0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B2F0F" w:rsidRDefault="00DB2F0F" w:rsidP="00DB2F0F"/>
    <w:p w:rsidR="00596F49" w:rsidRDefault="00596F49"/>
    <w:sectPr w:rsidR="00596F4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0F"/>
    <w:rsid w:val="00321EC6"/>
    <w:rsid w:val="00441003"/>
    <w:rsid w:val="00596F49"/>
    <w:rsid w:val="00C830AA"/>
    <w:rsid w:val="00D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E58F-60A1-4B77-A81C-9D52446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DB2F0F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DB2F0F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DB2F0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DB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2022-09-02T07:09:00Z</dcterms:created>
  <dcterms:modified xsi:type="dcterms:W3CDTF">2022-09-02T07:16:00Z</dcterms:modified>
</cp:coreProperties>
</file>